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D1005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GTT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C4D2F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valid invoices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D1005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D1005" w:rsidRPr="008D1005">
        <w:rPr>
          <w:rFonts w:ascii="Arial" w:hAnsi="Arial" w:cs="Arial"/>
          <w:sz w:val="20"/>
          <w:szCs w:val="20"/>
        </w:rPr>
        <w:t>Thuan</w:t>
      </w:r>
      <w:proofErr w:type="spellEnd"/>
      <w:r w:rsidR="008D1005" w:rsidRPr="008D10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005" w:rsidRPr="008D1005">
        <w:rPr>
          <w:rFonts w:ascii="Arial" w:hAnsi="Arial" w:cs="Arial"/>
          <w:sz w:val="20"/>
          <w:szCs w:val="20"/>
        </w:rPr>
        <w:t>Thao</w:t>
      </w:r>
      <w:proofErr w:type="spellEnd"/>
      <w:r w:rsidR="008D1005" w:rsidRPr="008D1005">
        <w:rPr>
          <w:rFonts w:ascii="Arial" w:hAnsi="Arial" w:cs="Arial"/>
          <w:sz w:val="20"/>
          <w:szCs w:val="20"/>
        </w:rPr>
        <w:t xml:space="preserve"> Corporation</w:t>
      </w:r>
      <w:r w:rsidR="008D10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FF0800" w:rsidRPr="00FF0800">
        <w:rPr>
          <w:rFonts w:ascii="Arial" w:hAnsi="Arial" w:cs="Arial"/>
          <w:sz w:val="20"/>
          <w:szCs w:val="20"/>
        </w:rPr>
        <w:t xml:space="preserve">in the </w:t>
      </w:r>
      <w:r w:rsidR="008D1005" w:rsidRPr="008D1005">
        <w:rPr>
          <w:rFonts w:ascii="Arial" w:hAnsi="Arial" w:cs="Arial"/>
          <w:sz w:val="20"/>
          <w:szCs w:val="20"/>
        </w:rPr>
        <w:t>valid invoices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613FF" w:rsidRDefault="008D100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 for continuing use of</w:t>
      </w:r>
      <w:r w:rsidRPr="008D1005">
        <w:rPr>
          <w:rFonts w:ascii="Arial" w:hAnsi="Arial" w:cs="Arial"/>
          <w:sz w:val="20"/>
          <w:szCs w:val="20"/>
        </w:rPr>
        <w:t xml:space="preserve"> invoice</w:t>
      </w:r>
      <w:r>
        <w:rPr>
          <w:rFonts w:ascii="Arial" w:hAnsi="Arial" w:cs="Arial"/>
          <w:sz w:val="20"/>
          <w:szCs w:val="20"/>
        </w:rPr>
        <w:t>s: the Company</w:t>
      </w:r>
      <w:r w:rsidRPr="008D1005">
        <w:rPr>
          <w:rFonts w:ascii="Arial" w:hAnsi="Arial" w:cs="Arial"/>
          <w:sz w:val="20"/>
          <w:szCs w:val="20"/>
        </w:rPr>
        <w:t xml:space="preserve"> has sales for retail customers according to the application for </w:t>
      </w:r>
      <w:r w:rsidR="00B613FF">
        <w:rPr>
          <w:rFonts w:ascii="Arial" w:hAnsi="Arial" w:cs="Arial"/>
          <w:sz w:val="20"/>
          <w:szCs w:val="20"/>
        </w:rPr>
        <w:t>single invoice issuance of</w:t>
      </w:r>
      <w:r w:rsidRPr="008D1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1005">
        <w:rPr>
          <w:rFonts w:ascii="Arial" w:hAnsi="Arial" w:cs="Arial"/>
          <w:sz w:val="20"/>
          <w:szCs w:val="20"/>
        </w:rPr>
        <w:t>T</w:t>
      </w:r>
      <w:r w:rsidR="00B613FF">
        <w:rPr>
          <w:rFonts w:ascii="Arial" w:hAnsi="Arial" w:cs="Arial"/>
          <w:sz w:val="20"/>
          <w:szCs w:val="20"/>
        </w:rPr>
        <w:t>huan</w:t>
      </w:r>
      <w:proofErr w:type="spellEnd"/>
      <w:r w:rsidR="00B613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3FF">
        <w:rPr>
          <w:rFonts w:ascii="Arial" w:hAnsi="Arial" w:cs="Arial"/>
          <w:sz w:val="20"/>
          <w:szCs w:val="20"/>
        </w:rPr>
        <w:t>Thao</w:t>
      </w:r>
      <w:proofErr w:type="spellEnd"/>
      <w:r w:rsidR="00B613FF">
        <w:rPr>
          <w:rFonts w:ascii="Arial" w:hAnsi="Arial" w:cs="Arial"/>
          <w:sz w:val="20"/>
          <w:szCs w:val="20"/>
        </w:rPr>
        <w:t xml:space="preserve"> Joint Stock Company; Turnover</w:t>
      </w:r>
      <w:r w:rsidRPr="008D1005">
        <w:rPr>
          <w:rFonts w:ascii="Arial" w:hAnsi="Arial" w:cs="Arial"/>
          <w:sz w:val="20"/>
          <w:szCs w:val="20"/>
        </w:rPr>
        <w:t xml:space="preserve">: </w:t>
      </w:r>
      <w:r w:rsidR="00B613FF" w:rsidRPr="008D1005">
        <w:rPr>
          <w:rFonts w:ascii="Arial" w:hAnsi="Arial" w:cs="Arial"/>
          <w:sz w:val="20"/>
          <w:szCs w:val="20"/>
        </w:rPr>
        <w:t>VND</w:t>
      </w:r>
      <w:r w:rsidR="00B613FF" w:rsidRPr="008D1005">
        <w:rPr>
          <w:rFonts w:ascii="Arial" w:hAnsi="Arial" w:cs="Arial"/>
          <w:sz w:val="20"/>
          <w:szCs w:val="20"/>
        </w:rPr>
        <w:t xml:space="preserve"> </w:t>
      </w:r>
      <w:r w:rsidRPr="008D1005">
        <w:rPr>
          <w:rFonts w:ascii="Arial" w:hAnsi="Arial" w:cs="Arial"/>
          <w:sz w:val="20"/>
          <w:szCs w:val="20"/>
        </w:rPr>
        <w:t>22</w:t>
      </w:r>
      <w:r w:rsidR="00B613FF">
        <w:rPr>
          <w:rFonts w:ascii="Arial" w:hAnsi="Arial" w:cs="Arial"/>
          <w:sz w:val="20"/>
          <w:szCs w:val="20"/>
        </w:rPr>
        <w:t>,</w:t>
      </w:r>
      <w:r w:rsidRPr="008D1005">
        <w:rPr>
          <w:rFonts w:ascii="Arial" w:hAnsi="Arial" w:cs="Arial"/>
          <w:sz w:val="20"/>
          <w:szCs w:val="20"/>
        </w:rPr>
        <w:t>883</w:t>
      </w:r>
      <w:r w:rsidR="00B613FF">
        <w:rPr>
          <w:rFonts w:ascii="Arial" w:hAnsi="Arial" w:cs="Arial"/>
          <w:sz w:val="20"/>
          <w:szCs w:val="20"/>
        </w:rPr>
        <w:t>,557 and the C</w:t>
      </w:r>
      <w:r w:rsidRPr="008D1005">
        <w:rPr>
          <w:rFonts w:ascii="Arial" w:hAnsi="Arial" w:cs="Arial"/>
          <w:sz w:val="20"/>
          <w:szCs w:val="20"/>
        </w:rPr>
        <w:t>ompany has paid the tax amount equal to 18% o</w:t>
      </w:r>
      <w:r w:rsidR="00B613FF">
        <w:rPr>
          <w:rFonts w:ascii="Arial" w:hAnsi="Arial" w:cs="Arial"/>
          <w:sz w:val="20"/>
          <w:szCs w:val="20"/>
        </w:rPr>
        <w:t>f the revenue in</w:t>
      </w:r>
      <w:r w:rsidRPr="008D1005">
        <w:rPr>
          <w:rFonts w:ascii="Arial" w:hAnsi="Arial" w:cs="Arial"/>
          <w:sz w:val="20"/>
          <w:szCs w:val="20"/>
        </w:rPr>
        <w:t xml:space="preserve"> the single bill </w:t>
      </w:r>
      <w:r w:rsidR="00B613FF">
        <w:rPr>
          <w:rFonts w:ascii="Arial" w:hAnsi="Arial" w:cs="Arial"/>
          <w:sz w:val="20"/>
          <w:szCs w:val="20"/>
        </w:rPr>
        <w:t>into the state budget</w:t>
      </w:r>
    </w:p>
    <w:p w:rsidR="00B613FF" w:rsidRDefault="008D100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1005">
        <w:rPr>
          <w:rFonts w:ascii="Arial" w:hAnsi="Arial" w:cs="Arial"/>
          <w:sz w:val="20"/>
          <w:szCs w:val="20"/>
        </w:rPr>
        <w:t>The invoice number</w:t>
      </w:r>
      <w:r w:rsidR="00B613FF">
        <w:rPr>
          <w:rFonts w:ascii="Arial" w:hAnsi="Arial" w:cs="Arial"/>
          <w:sz w:val="20"/>
          <w:szCs w:val="20"/>
        </w:rPr>
        <w:t>s</w:t>
      </w:r>
      <w:r w:rsidRPr="008D1005">
        <w:rPr>
          <w:rFonts w:ascii="Arial" w:hAnsi="Arial" w:cs="Arial"/>
          <w:sz w:val="20"/>
          <w:szCs w:val="20"/>
        </w:rPr>
        <w:t xml:space="preserve"> </w:t>
      </w:r>
      <w:r w:rsidR="00B613FF">
        <w:rPr>
          <w:rFonts w:ascii="Arial" w:hAnsi="Arial" w:cs="Arial"/>
          <w:sz w:val="20"/>
          <w:szCs w:val="20"/>
        </w:rPr>
        <w:t>continue</w:t>
      </w:r>
      <w:r w:rsidRPr="008D1005">
        <w:rPr>
          <w:rFonts w:ascii="Arial" w:hAnsi="Arial" w:cs="Arial"/>
          <w:sz w:val="20"/>
          <w:szCs w:val="20"/>
        </w:rPr>
        <w:t xml:space="preserve"> to be used from March 13, 2020 including: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30"/>
        <w:gridCol w:w="1980"/>
        <w:gridCol w:w="1364"/>
        <w:gridCol w:w="1306"/>
        <w:gridCol w:w="1306"/>
        <w:gridCol w:w="1306"/>
      </w:tblGrid>
      <w:tr w:rsidR="00B613FF" w:rsidRPr="00AA2D37" w:rsidTr="00B613FF">
        <w:trPr>
          <w:trHeight w:val="233"/>
        </w:trPr>
        <w:tc>
          <w:tcPr>
            <w:tcW w:w="558" w:type="dxa"/>
            <w:vMerge w:val="restart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Invoice type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 xml:space="preserve">Example of Invoice code 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Invoice code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The number on invoice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Note</w:t>
            </w:r>
          </w:p>
        </w:tc>
      </w:tr>
      <w:tr w:rsidR="00B613FF" w:rsidRPr="00AA2D37" w:rsidTr="00B613FF">
        <w:trPr>
          <w:trHeight w:val="232"/>
        </w:trPr>
        <w:tc>
          <w:tcPr>
            <w:tcW w:w="558" w:type="dxa"/>
            <w:vMerge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06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306" w:type="dxa"/>
            <w:vMerge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</w:p>
        </w:tc>
      </w:tr>
      <w:tr w:rsidR="00B613FF" w:rsidRPr="00AA2D37" w:rsidTr="00B613FF">
        <w:tc>
          <w:tcPr>
            <w:tcW w:w="558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 w:rsidRPr="00AA2D37">
              <w:rPr>
                <w:rFonts w:ascii="Arial" w:hAnsi="Arial" w:cs="Arial"/>
                <w:sz w:val="20"/>
              </w:rPr>
              <w:t>VAT invoice</w:t>
            </w:r>
          </w:p>
        </w:tc>
        <w:tc>
          <w:tcPr>
            <w:tcW w:w="1980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01GTKT3/004</w:t>
            </w:r>
          </w:p>
        </w:tc>
        <w:tc>
          <w:tcPr>
            <w:tcW w:w="1364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TT/18</w:t>
            </w:r>
            <w:r w:rsidRPr="00AA2D37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306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0003489</w:t>
            </w:r>
          </w:p>
        </w:tc>
        <w:tc>
          <w:tcPr>
            <w:tcW w:w="1306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0003496</w:t>
            </w:r>
          </w:p>
        </w:tc>
        <w:tc>
          <w:tcPr>
            <w:tcW w:w="1306" w:type="dxa"/>
            <w:shd w:val="clear" w:color="auto" w:fill="auto"/>
          </w:tcPr>
          <w:p w:rsidR="00B613FF" w:rsidRPr="00AA2D37" w:rsidRDefault="00B613FF" w:rsidP="00403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AA2D37">
              <w:rPr>
                <w:rFonts w:ascii="Arial" w:hAnsi="Arial" w:cs="Arial"/>
                <w:sz w:val="20"/>
              </w:rPr>
              <w:t xml:space="preserve"> numbers</w:t>
            </w:r>
          </w:p>
        </w:tc>
      </w:tr>
    </w:tbl>
    <w:p w:rsidR="00B613FF" w:rsidRDefault="00B613F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005" w:rsidRDefault="008D100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1005">
        <w:rPr>
          <w:rFonts w:ascii="Arial" w:hAnsi="Arial" w:cs="Arial"/>
          <w:sz w:val="20"/>
          <w:szCs w:val="20"/>
        </w:rPr>
        <w:t xml:space="preserve">From March 13, 2020, </w:t>
      </w:r>
      <w:proofErr w:type="spellStart"/>
      <w:r w:rsidRPr="008D1005">
        <w:rPr>
          <w:rFonts w:ascii="Arial" w:hAnsi="Arial" w:cs="Arial"/>
          <w:sz w:val="20"/>
          <w:szCs w:val="20"/>
        </w:rPr>
        <w:t>Thuan</w:t>
      </w:r>
      <w:proofErr w:type="spellEnd"/>
      <w:r w:rsidRPr="008D1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1005">
        <w:rPr>
          <w:rFonts w:ascii="Arial" w:hAnsi="Arial" w:cs="Arial"/>
          <w:sz w:val="20"/>
          <w:szCs w:val="20"/>
        </w:rPr>
        <w:t>Thao</w:t>
      </w:r>
      <w:proofErr w:type="spellEnd"/>
      <w:r w:rsidRPr="008D1005">
        <w:rPr>
          <w:rFonts w:ascii="Arial" w:hAnsi="Arial" w:cs="Arial"/>
          <w:sz w:val="20"/>
          <w:szCs w:val="20"/>
        </w:rPr>
        <w:t xml:space="preserve"> Join</w:t>
      </w:r>
      <w:r w:rsidR="00C13613">
        <w:rPr>
          <w:rFonts w:ascii="Arial" w:hAnsi="Arial" w:cs="Arial"/>
          <w:sz w:val="20"/>
          <w:szCs w:val="20"/>
        </w:rPr>
        <w:t>t Stock Company has the right of</w:t>
      </w:r>
      <w:r w:rsidRPr="008D1005">
        <w:rPr>
          <w:rFonts w:ascii="Arial" w:hAnsi="Arial" w:cs="Arial"/>
          <w:sz w:val="20"/>
          <w:szCs w:val="20"/>
        </w:rPr>
        <w:t xml:space="preserve"> us</w:t>
      </w:r>
      <w:r w:rsidR="00C13613">
        <w:rPr>
          <w:rFonts w:ascii="Arial" w:hAnsi="Arial" w:cs="Arial"/>
          <w:sz w:val="20"/>
          <w:szCs w:val="20"/>
        </w:rPr>
        <w:t>ing</w:t>
      </w:r>
      <w:r w:rsidRPr="008D1005">
        <w:rPr>
          <w:rFonts w:ascii="Arial" w:hAnsi="Arial" w:cs="Arial"/>
          <w:sz w:val="20"/>
          <w:szCs w:val="20"/>
        </w:rPr>
        <w:t xml:space="preserve"> the above invoice number to issue to customers i</w:t>
      </w:r>
      <w:r w:rsidR="00C13613">
        <w:rPr>
          <w:rFonts w:ascii="Arial" w:hAnsi="Arial" w:cs="Arial"/>
          <w:sz w:val="20"/>
          <w:szCs w:val="20"/>
        </w:rPr>
        <w:t>n accordance with the content in</w:t>
      </w:r>
      <w:r w:rsidRPr="008D1005">
        <w:rPr>
          <w:rFonts w:ascii="Arial" w:hAnsi="Arial" w:cs="Arial"/>
          <w:sz w:val="20"/>
          <w:szCs w:val="20"/>
        </w:rPr>
        <w:t xml:space="preserve"> the application for</w:t>
      </w:r>
      <w:r w:rsidR="00C13613">
        <w:rPr>
          <w:rFonts w:ascii="Arial" w:hAnsi="Arial" w:cs="Arial"/>
          <w:sz w:val="20"/>
          <w:szCs w:val="20"/>
        </w:rPr>
        <w:t xml:space="preserve"> issuing</w:t>
      </w:r>
      <w:r w:rsidRPr="008D1005">
        <w:rPr>
          <w:rFonts w:ascii="Arial" w:hAnsi="Arial" w:cs="Arial"/>
          <w:sz w:val="20"/>
          <w:szCs w:val="20"/>
        </w:rPr>
        <w:t xml:space="preserve"> single invoice </w:t>
      </w:r>
      <w:r w:rsidR="00C13613">
        <w:rPr>
          <w:rFonts w:ascii="Arial" w:hAnsi="Arial" w:cs="Arial"/>
          <w:sz w:val="20"/>
          <w:szCs w:val="20"/>
        </w:rPr>
        <w:t>of</w:t>
      </w:r>
      <w:r w:rsidRPr="008D1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1005">
        <w:rPr>
          <w:rFonts w:ascii="Arial" w:hAnsi="Arial" w:cs="Arial"/>
          <w:sz w:val="20"/>
          <w:szCs w:val="20"/>
        </w:rPr>
        <w:t>T</w:t>
      </w:r>
      <w:r w:rsidR="00C13613">
        <w:rPr>
          <w:rFonts w:ascii="Arial" w:hAnsi="Arial" w:cs="Arial"/>
          <w:sz w:val="20"/>
          <w:szCs w:val="20"/>
        </w:rPr>
        <w:t>huan</w:t>
      </w:r>
      <w:proofErr w:type="spellEnd"/>
      <w:r w:rsidR="00C136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613">
        <w:rPr>
          <w:rFonts w:ascii="Arial" w:hAnsi="Arial" w:cs="Arial"/>
          <w:sz w:val="20"/>
          <w:szCs w:val="20"/>
        </w:rPr>
        <w:t>Thao</w:t>
      </w:r>
      <w:proofErr w:type="spellEnd"/>
      <w:r w:rsidR="00C13613">
        <w:rPr>
          <w:rFonts w:ascii="Arial" w:hAnsi="Arial" w:cs="Arial"/>
          <w:sz w:val="20"/>
          <w:szCs w:val="20"/>
        </w:rPr>
        <w:t xml:space="preserve"> Joint Stock Company</w:t>
      </w:r>
      <w:bookmarkStart w:id="0" w:name="_GoBack"/>
      <w:bookmarkEnd w:id="0"/>
    </w:p>
    <w:sectPr w:rsidR="008D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5C4D2F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1005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613FF"/>
    <w:rsid w:val="00B70D7E"/>
    <w:rsid w:val="00BA1F12"/>
    <w:rsid w:val="00BA3FB7"/>
    <w:rsid w:val="00BD3CCA"/>
    <w:rsid w:val="00C13613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59</cp:revision>
  <dcterms:created xsi:type="dcterms:W3CDTF">2019-10-16T10:03:00Z</dcterms:created>
  <dcterms:modified xsi:type="dcterms:W3CDTF">2020-03-23T13:53:00Z</dcterms:modified>
</cp:coreProperties>
</file>